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B1" w:rsidRDefault="009F0AE7">
      <w:pPr>
        <w:suppressAutoHyphens/>
        <w:spacing w:before="130" w:after="130" w:line="240" w:lineRule="auto"/>
        <w:jc w:val="center"/>
      </w:pPr>
      <w:bookmarkStart w:id="0" w:name="_GoBack"/>
      <w:bookmarkEnd w:id="0"/>
      <w:r>
        <w:rPr>
          <w:rFonts w:ascii="Helvetica" w:eastAsia="Helvetica" w:hAnsi="Helvetica" w:cs="Helvetica"/>
          <w:b/>
          <w:caps/>
          <w:sz w:val="24"/>
        </w:rPr>
        <w:t>Zarządzenie nr 65 Komendanta Głównego Policji zmieniające zarządzenie w sprawie organizacji, rzeczowego i miejscowego zakresu działania oraz zasad współdziałania Biura Spraw Wewnętrznych Policji z innymi jednostkami organizacyjnymi Policji</w:t>
      </w:r>
    </w:p>
    <w:p w:rsidR="007750B1" w:rsidRDefault="009F0AE7">
      <w:pPr>
        <w:suppressAutoHyphens/>
        <w:spacing w:before="130" w:after="130" w:line="240" w:lineRule="auto"/>
        <w:jc w:val="center"/>
      </w:pPr>
      <w:r>
        <w:rPr>
          <w:rFonts w:ascii="Helvetica" w:eastAsia="Helvetica" w:hAnsi="Helvetica" w:cs="Helvetica"/>
          <w:b/>
          <w:sz w:val="18"/>
        </w:rPr>
        <w:t xml:space="preserve">z dnia 26 </w:t>
      </w:r>
      <w:r>
        <w:rPr>
          <w:rFonts w:ascii="Helvetica" w:eastAsia="Helvetica" w:hAnsi="Helvetica" w:cs="Helvetica"/>
          <w:b/>
          <w:sz w:val="18"/>
        </w:rPr>
        <w:t>kwietnia 2022 r. (</w:t>
      </w:r>
      <w:proofErr w:type="spellStart"/>
      <w:r>
        <w:rPr>
          <w:rFonts w:ascii="Helvetica" w:eastAsia="Helvetica" w:hAnsi="Helvetica" w:cs="Helvetica"/>
          <w:b/>
          <w:sz w:val="18"/>
        </w:rPr>
        <w:t>Dz.Urz.KGP</w:t>
      </w:r>
      <w:proofErr w:type="spellEnd"/>
      <w:r>
        <w:rPr>
          <w:rFonts w:ascii="Helvetica" w:eastAsia="Helvetica" w:hAnsi="Helvetica" w:cs="Helvetica"/>
          <w:b/>
          <w:sz w:val="18"/>
        </w:rPr>
        <w:t xml:space="preserve"> z 2022 r. poz. 182)</w:t>
      </w:r>
    </w:p>
    <w:p w:rsidR="007750B1" w:rsidRDefault="009F0AE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sz w:val="18"/>
        </w:rPr>
        <w:t>Na podstawie art. 7 ust. 1 pkt 9 ustawy z dnia 6 kwietnia 1990 r. o Policji (Dz.U. z 2021 r. poz. 1882, 2333, 2447 i 2448 oraz z 2022 r. poz. 655) zarządza się, co następuje:</w:t>
      </w:r>
    </w:p>
    <w:p w:rsidR="007750B1" w:rsidRDefault="009F0AE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1</w:t>
      </w:r>
      <w:r>
        <w:rPr>
          <w:rFonts w:ascii="Helvetica" w:eastAsia="Helvetica" w:hAnsi="Helvetica" w:cs="Helvetica"/>
          <w:sz w:val="18"/>
        </w:rPr>
        <w:t xml:space="preserve"> W zarządzeniu nr 62 Komendan</w:t>
      </w:r>
      <w:r>
        <w:rPr>
          <w:rFonts w:ascii="Helvetica" w:eastAsia="Helvetica" w:hAnsi="Helvetica" w:cs="Helvetica"/>
          <w:sz w:val="18"/>
        </w:rPr>
        <w:t>ta Głównego Policji z dnia 8 listopada 2018 r. w sprawie organizacji, rzeczowego i miejscowego zakresu działania oraz zasad współdziałania Biura Spraw Wewnętrznych Policji z innymi jednostkami organizacyjnymi Policji (</w:t>
      </w:r>
      <w:proofErr w:type="spellStart"/>
      <w:r>
        <w:rPr>
          <w:rFonts w:ascii="Helvetica" w:eastAsia="Helvetica" w:hAnsi="Helvetica" w:cs="Helvetica"/>
          <w:sz w:val="18"/>
        </w:rPr>
        <w:t>Dz.Urz</w:t>
      </w:r>
      <w:proofErr w:type="spellEnd"/>
      <w:r>
        <w:rPr>
          <w:rFonts w:ascii="Helvetica" w:eastAsia="Helvetica" w:hAnsi="Helvetica" w:cs="Helvetica"/>
          <w:sz w:val="18"/>
        </w:rPr>
        <w:t>. KGP poz. 118 oraz z 2020 r. po</w:t>
      </w:r>
      <w:r>
        <w:rPr>
          <w:rFonts w:ascii="Helvetica" w:eastAsia="Helvetica" w:hAnsi="Helvetica" w:cs="Helvetica"/>
          <w:sz w:val="18"/>
        </w:rPr>
        <w:t>z. 1) wprowadza się następujące zmiany:</w:t>
      </w:r>
    </w:p>
    <w:p w:rsidR="007750B1" w:rsidRDefault="009F0AE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1) w § 2 w ust. 2 uchyla się pkt 14;</w:t>
      </w:r>
    </w:p>
    <w:p w:rsidR="007750B1" w:rsidRDefault="009F0AE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2) w § 4 w ust. 2:</w:t>
      </w:r>
    </w:p>
    <w:p w:rsidR="007750B1" w:rsidRDefault="009F0AE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a) pkt 2 i 3 otrzymują brzmienie:</w:t>
      </w:r>
    </w:p>
    <w:p w:rsidR="007750B1" w:rsidRDefault="009F0AE7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,, 2) wydziału w Radomiu obejmuje obszar województwa mazowieckiego, z zastrzeżeniem pkt 3;</w:t>
      </w:r>
    </w:p>
    <w:p w:rsidR="007750B1" w:rsidRDefault="009F0AE7">
      <w:pPr>
        <w:spacing w:before="130" w:after="130" w:line="240" w:lineRule="auto"/>
        <w:ind w:left="660"/>
        <w:jc w:val="both"/>
      </w:pPr>
      <w:r>
        <w:rPr>
          <w:rFonts w:ascii="Helvetica" w:eastAsia="Helvetica" w:hAnsi="Helvetica" w:cs="Helvetica"/>
          <w:sz w:val="18"/>
        </w:rPr>
        <w:t>3) wydziału w Warszawie obejmuje ob</w:t>
      </w:r>
      <w:r>
        <w:rPr>
          <w:rFonts w:ascii="Helvetica" w:eastAsia="Helvetica" w:hAnsi="Helvetica" w:cs="Helvetica"/>
          <w:sz w:val="18"/>
        </w:rPr>
        <w:t>szar miasta Stołecznego Warszawy oraz powiatów: grodziskiego, legionowskiego, mińskiego, nowodworskiego, otwockiego, piaseczyńskiego, pruszkowskiego, warszawskiego zachodniego i wołomińskiego. ",</w:t>
      </w:r>
    </w:p>
    <w:p w:rsidR="007750B1" w:rsidRDefault="009F0AE7">
      <w:pPr>
        <w:spacing w:before="130" w:after="130" w:line="240" w:lineRule="auto"/>
        <w:ind w:left="440"/>
        <w:jc w:val="both"/>
      </w:pPr>
      <w:r>
        <w:rPr>
          <w:rFonts w:ascii="Helvetica" w:eastAsia="Helvetica" w:hAnsi="Helvetica" w:cs="Helvetica"/>
          <w:sz w:val="18"/>
        </w:rPr>
        <w:t>b) uchyla się pkt 4;</w:t>
      </w:r>
    </w:p>
    <w:p w:rsidR="007750B1" w:rsidRDefault="009F0AE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3) w § 5 ust. 3 otrzymuje brzmienie:</w:t>
      </w:r>
    </w:p>
    <w:p w:rsidR="007750B1" w:rsidRDefault="009F0AE7">
      <w:pPr>
        <w:spacing w:before="130" w:after="130" w:line="240" w:lineRule="auto"/>
        <w:ind w:left="220"/>
        <w:jc w:val="both"/>
      </w:pPr>
      <w:r>
        <w:rPr>
          <w:rFonts w:ascii="Helvetica" w:eastAsia="Helvetica" w:hAnsi="Helvetica" w:cs="Helvetica"/>
          <w:sz w:val="18"/>
        </w:rPr>
        <w:t>3.</w:t>
      </w:r>
      <w:r>
        <w:rPr>
          <w:rFonts w:ascii="Helvetica" w:eastAsia="Helvetica" w:hAnsi="Helvetica" w:cs="Helvetica"/>
          <w:sz w:val="18"/>
        </w:rPr>
        <w:t xml:space="preserve"> Kierownicy komórek organizacyjnych Centralnego Biura Śledczego Policji, Centralnego Biura Zwalczania Cyberprzestępczości i Centralnego Laboratorium Kryminalistycznego Policji współpracują z właściwymi kierownikami komórek organizacyjnych BSWP w zakresie, </w:t>
      </w:r>
      <w:r>
        <w:rPr>
          <w:rFonts w:ascii="Helvetica" w:eastAsia="Helvetica" w:hAnsi="Helvetica" w:cs="Helvetica"/>
          <w:sz w:val="18"/>
        </w:rPr>
        <w:t>o którym mowa w ust. 2.</w:t>
      </w:r>
    </w:p>
    <w:p w:rsidR="007750B1" w:rsidRDefault="009F0AE7">
      <w:pPr>
        <w:spacing w:before="130" w:after="130" w:line="240" w:lineRule="auto"/>
        <w:jc w:val="both"/>
      </w:pPr>
      <w:r>
        <w:rPr>
          <w:rFonts w:ascii="Helvetica" w:eastAsia="Helvetica" w:hAnsi="Helvetica" w:cs="Helvetica"/>
          <w:b/>
          <w:sz w:val="18"/>
        </w:rPr>
        <w:t>§ 2</w:t>
      </w:r>
      <w:r>
        <w:rPr>
          <w:rFonts w:ascii="Helvetica" w:eastAsia="Helvetica" w:hAnsi="Helvetica" w:cs="Helvetica"/>
          <w:sz w:val="18"/>
        </w:rPr>
        <w:t xml:space="preserve"> Zarządzenie wchodzi w życie z dniem 1 maja 2022 r.</w:t>
      </w:r>
    </w:p>
    <w:sectPr w:rsidR="007750B1">
      <w:footerReference w:type="default" r:id="rId6"/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E7" w:rsidRDefault="009F0AE7">
      <w:pPr>
        <w:spacing w:after="0" w:line="240" w:lineRule="auto"/>
      </w:pPr>
      <w:r>
        <w:separator/>
      </w:r>
    </w:p>
  </w:endnote>
  <w:endnote w:type="continuationSeparator" w:id="0">
    <w:p w:rsidR="009F0AE7" w:rsidRDefault="009F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0B1" w:rsidRDefault="009F0AE7">
    <w:proofErr w:type="spellStart"/>
    <w:r>
      <w:t>Legalis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E7" w:rsidRDefault="009F0AE7">
      <w:pPr>
        <w:spacing w:after="0" w:line="240" w:lineRule="auto"/>
      </w:pPr>
      <w:r>
        <w:separator/>
      </w:r>
    </w:p>
  </w:footnote>
  <w:footnote w:type="continuationSeparator" w:id="0">
    <w:p w:rsidR="009F0AE7" w:rsidRDefault="009F0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B1"/>
    <w:rsid w:val="007750B1"/>
    <w:rsid w:val="008F3E47"/>
    <w:rsid w:val="009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24988-8530-42E2-9D03-BB3A543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Mariusz Sokołowski</cp:lastModifiedBy>
  <cp:revision>2</cp:revision>
  <dcterms:created xsi:type="dcterms:W3CDTF">2024-09-25T09:27:00Z</dcterms:created>
  <dcterms:modified xsi:type="dcterms:W3CDTF">2024-09-25T09:27:00Z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