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BC67DA">
      <w:r>
        <w:t xml:space="preserve">Nagranie z </w:t>
      </w:r>
      <w:proofErr w:type="spellStart"/>
      <w:r>
        <w:t>wideorejestratora</w:t>
      </w:r>
      <w:proofErr w:type="spellEnd"/>
      <w:r>
        <w:t>. Samochód jadący droga przekraczający prędkość. Film przedstawia sytuację opisana w treści komunikatu.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A"/>
    <w:rsid w:val="001223AE"/>
    <w:rsid w:val="00B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0553"/>
  <w15:chartTrackingRefBased/>
  <w15:docId w15:val="{E016D562-386E-4A6F-9E9E-AB66C6D7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2026-03-11T08:25:00Z</dcterms:created>
  <dcterms:modified xsi:type="dcterms:W3CDTF">2026-03-11T08:26:00Z</dcterms:modified>
</cp:coreProperties>
</file>