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27" w:rsidRDefault="00602A65">
      <w:r>
        <w:t>Przez całe nagranie słychać muzykę. W pierwszej scenie widzimy jak na ręce trzymane z tyłu policjant w kamizelce taktycznej zakłada kajdanki zatrzymanemu</w:t>
      </w:r>
      <w:r w:rsidR="0078534B">
        <w:t>,</w:t>
      </w:r>
      <w:r>
        <w:t xml:space="preserve"> a następnie z drugim policjantem prowadzą go korytarzem. W drugiej scenie zatrzymany wsiada do radiowozu. W kolejnej radiowóz wyjeżdża z komendy. Ostatnia scena to logo Policji Świebodzin.</w:t>
      </w:r>
    </w:p>
    <w:sectPr w:rsidR="00834427" w:rsidSect="0083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A65"/>
    <w:rsid w:val="00602A65"/>
    <w:rsid w:val="0078534B"/>
    <w:rsid w:val="0083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Company>HP Inc.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3</cp:revision>
  <dcterms:created xsi:type="dcterms:W3CDTF">2024-05-09T11:19:00Z</dcterms:created>
  <dcterms:modified xsi:type="dcterms:W3CDTF">2024-05-09T11:21:00Z</dcterms:modified>
</cp:coreProperties>
</file>